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47</w:t>
      </w:r>
    </w:p>
    <w:p>
      <w:r>
        <w:t>Bundesgericht (BGE), 1969-06-12, DE</w:t>
      </w:r>
    </w:p>
    <w:p>
      <w:r>
        <w:rPr>
          <w:b/>
        </w:rPr>
        <w:t xml:space="preserve">Quelle: </w:t>
      </w:r>
      <w:r>
        <w:t>https://mcp.opencaselaw.ch/entscheid/bge_95 III 47</w:t>
      </w:r>
    </w:p>
    <w:p>
      <w:r>
        <w:t>FR: ATF 95 III 47</w:t>
      </w:r>
    </w:p>
    <w:p>
      <w:r>
        <w:t>IT: DTF 95 III 47</w:t>
      </w:r>
    </w:p>
    <w:p>
      <w:pPr>
        <w:pStyle w:val="Heading2"/>
      </w:pPr>
      <w:r>
        <w:t>Regeste</w:t>
      </w:r>
    </w:p>
    <w:p>
      <w:r>
        <w:t>Regeste Anfechtungsklage (Art. 285 ff. SchKG). 1. Begriff der unentgeltlichen Verfügung (Art. 286 Abs. 1 SchKG) und des Rechtsgeschäfts, bei dem zwischen Leistung und Gegenleistung ein Missverhältnis besteht (Art. 286 Abs. 2 Ziff. 1 SchKG). Die innert der letzten 6 Monate vor der Konkurseröffnung vorgenommene Sicherstellung einer fremden Schuld ist nach Art. 286 SchKG anfechtbar, wenn der Gemeinschuldner dazu rechtlich nicht verpflichtet war und dafür keine Gegenleistung oder nur eine solche erhielt, die wirtschaftlich erheblich weniger wert war als seine eigene Leistung (Erw. 2). 2. Pflicht zur Sicherstellung? (Erw. 3). 3. Fremde oder eigene Schuld? Verletzt die Konkursmasse Treu und Glauben, indem sie sich auf die rechtliche Selbständigkeit der Gesellschaften beruft, deren Schulden der Gemeinschuldner sicherstellte? (Erw. 4). 4. Ist die Errichtung eines Grundpfandes für eine fremde Schuld eine entgeltliche Verfügung, weil im Falle, dass der Pfandgläubiger durch Ablösung oder Verwertung des Pfandes aus dem Vermögen des Pfandeigentümers befriedigt wird, die Forderung des Pfandgläubigers nach Art. 827 Abs. 2 ZGB auf den Pfandeigentümer übergeht? Kann der Pfandeigentümer diese Forderung im Konkurs des Pfandschuldners mit Forderungen desselben gegen ihn verrechnen? (Art. 213 Abs. 2 Ziff. 1 SchKG). Entsprechende Anwendung von Art. 215 Abs. 1 SchKG? (Erw. 5). 5. Kann eine Leistung an eine dem Pfandeigentümer nahestehende Person oder Gesellschaft unter dem Gesichtspunkt von Art. 286 SchKG als Entgelt für die Pfandbestellung in Betracht kommen? (Frage offen gelassen). Missverhältnis zwischen der Leistung des Pfandeigentümers (Gemeinschuldners) und dem wirtschaftlichen Vorteil, den ihm ein Stillehalteversprechen der Pfandgläubigerin gegenüber ihm nahestehenden Gesellschaften möglicherweise mittelbar verschafft (Erw. 6).</w:t>
      </w:r>
    </w:p>
    <w:p>
      <w:pPr>
        <w:pStyle w:val="Heading2"/>
      </w:pPr>
      <w:r>
        <w:t>Erwägungen</w:t>
      </w:r>
    </w:p>
    <w:p>
      <w:r>
        <w:rPr>
          <w:b/>
        </w:rPr>
        <w:t>E. 1</w:t>
      </w:r>
    </w:p>
    <w:p>
      <w:r>
        <w:t>... (Streitwert ca. Fr. 80'000.--).</w:t>
      </w:r>
    </w:p>
    <w:p>
      <w:r>
        <w:rPr>
          <w:b/>
        </w:rPr>
        <w:t>E. 2</w:t>
      </w:r>
    </w:p>
    <w:p>
      <w:r>
        <w:t>Nach Art. 286 Abs. 1 SchKG sind mit Ausnahme gebräuchlicher Gelegenheitsgeschenke alle Schenkungen und unentgeltlichen Verfügungen anfechtbar, die der Schuldner innerhalb der letzten sechs Monate vor der Pfändung oder Konkurseröffnung vorgenommen hat. Den Schenkungen sind nach Art. 286 Abs. 2 Ziff. 1 SchKG gleichgestellt "Rechtsgeschäfte, bei denen der Schuldner eine Gegenleistung angenommen hat, die zu seiner eigenen Leistung in einem Missverhältnisse steht". Diese Bestimmungen wollen verhüten, dass die Gläubiger durch Freigebigkeiten oder unwirtschaftliche Geschäfte, die der Schuldner kurz vor dem Zusammenbruch vornimmt, geschädigt werden ( BGE 31 II 352 , BGE 49 III 30 ). Die Firma Fuchs hat die streitige Grundpfandverschreibung fünf Monate vor der Eröffnung des Konkurses über sie errichtet. Um eine eigentliche Schenkung handelt es sich dabei nicht. Der Gemeinschuldnerin fehlte nach den tatsächlichen Feststellungen der Vorinstanz, die gemäss Art. 63 Abs. 2 OG für das Bundesgericht verbindlich sind, die Schenkungsabsicht, und es liegt nichts dafür vor, dass sie eine solche Absicht gleichwohl geäussert und die Klägerin ihrerseits den Willen bekundet habe, die Grundpfandverschreibung als Geschenk entgegenzunehmen. Art. 286 SchKG erfasst jedoch nicht bloss eigentliche Schenkungen, sondern unentgeltliche Verfügungen aller Art und darüber hinaus Rechtsgeschäfte, bei denen die beidseitigen Leistungen zu Ungunsten des Schuldners in einem Missverhältnis stehen. Eine Verfügung ist im Sinne von Art. 286 Abs. 1 SchKG unentgeltlich, wenn der Schuldner damit, ohne eine Gegenleistung zu erhalten, eine Leistung erbringt, zu der er rechtlich nicht verpflichtet ist ( BGE 31 II 352 ; BLUMENSTEIN, Handbuch des schweiz. Schuldbetreibungsrechtes, 1911, S. 877; W. HANGARTNER, Die Gläubigeranfechtung im schweiz. Recht, Zürcher Diss. 1929, S. 56). Wenn in BGE 49 III 29 ff. nicht erwähnt BGE 95 III 47 S. 52 wurde, dass das Bestehen einer Rechtspflicht des Schuldners zu seiner Leistung die Anwendung von Art. 286 SchKG ausschliesst, so wohl deswegen, weil in jenem Fall eine solche Rechtspflicht nicht in Frage stand. Aus BGE 91 III 101 /102, wo über den Beginn der Klagefrist des Art. 292 SchKG zu befinden war, ergibt sich entgegen der Ansicht der Vorinstanz nicht, dass beim Entscheid darüber, ob eine Verfügung im Sinne von Art. 286 SchKG unentgeltlich sei, nichts darauf ankomme, ob der Schuldner zu seiner Leistung vertraglich verpflichtet war. Ein Missverhältnis zwischen Leistung und Gegenleistung im Sinne von Art. 286 Abs. 2 Ziff. 1 SchKG liegt vor, wenn die Leistung, die der Schuldner erhält, erheblich geringer ist als seine eigene Leistung (vgl. den französischen Text: les actes par lesquels le débiteur a accepté un prix notablement inférieur à la valeur de sa prestation; BGE 49 III 30 ). Ob ein solches Missverhältnis bestehe, beurteilt sich nach dem wirtschaftlichen Wert der Leistungen ( BGE 31 II 353 , BGE 49 III 30 ). Ist die Leistung des Schuldners wirtschaftlich erheblich mehr wert als die Gegenleistung, so ist das Geschäft nach Art. 286 anfechtbar, wenn der Schuldner seine Mehrleistung ohne rechtliche Verpflichtung hiezu erbrachte. Ob das Missverhältnis der Leistungen und die Gefahr einer Schädigung der Gläubiger für den Empfänger der Leistung des Schuldners erkennbar waren, ist unerheblich ( BGE 49 III 30 ). Ebenso kommt nach der herrschenden Lehre nichts darauf an, ob der Schuldner selbst das Missverhältnis kannte oder erkennen konnte (C. JAEGER, N. 8 zu Art. 286 SchKG , S. 372; HANGARTNER a.a.O. S. 57/58; E. BRAND, Anfechtungsklage I, SJK Nr. 742, 1942, S. 4 mit Fussnote 11; H. GAUGLER, Die paulianische Anfechtung, Bd. I 1944, S. 112; Frage offen gelassen in BGE 49 III 30 ). Die Sicherstellung einer fremden Schuld kann nach Art. 286 SchKG anfechtbar sein ( BGE 31 II 352 Erw. 4, BGE 49 III 30 /31), wogegen die Sicherstellung einer eigenen Schuld nur beim Zutreffen der Voraussetzungen von Art. 287 (oder 288) SchKG angefochten werden kann (C. JAEGER, N. 3 zu Art. 286, S. 370). Die Errichtung der streitigen Grundpfandverschreibung war also nach Art. 286 SchKG anfechtbar, wenn die Firma Fuchs rechtlich nicht verpflichtet war, die Verbindlichkeiten der Ladenstadt und der IBZ sicherzustellen, und diese Verbindlichkeiten nicht etwa in Wirklichkeit eigene Schulden der Firma Fuchs waren, und wenn überdies die weitere Voraussetzung BGE 95 III 47 S. 53 erfüllt ist, dass die Firma Fuchs für die Verpfändung ihres Grundstücks keine Gegenleistung erhielt oder dass die Gegenleistung wirtschaftlich erheblich weniger wert war als ihre eigene Leistung. Das Bestehen einer Rechtspflicht zur Sicherstellung der fraglichen Schulden schliesst die Anfechtung der Grundpfandbestellung nach Art. 286 SchKG aus, auch wenn das Sicherstellungsversprechen nicht auf Bestellung eines Grundpfandes ging und dementsprechend nicht öffentlich beurkundet wurde (vgl. die zu Art. 287 Abs. 1 Ziff. 1 SchKG ergangenen Entscheide BGE 62 III 64 Erw. 2, BGE 74 III 50 ).</w:t>
      </w:r>
    </w:p>
    <w:p>
      <w:r>
        <w:rPr>
          <w:b/>
        </w:rPr>
        <w:t>E. 3</w:t>
      </w:r>
    </w:p>
    <w:p>
      <w:r>
        <w:t>Die Klägerin behauptete schon in der Klageschrift (S. 5) und in der Replik vor dem Einzelrichter (Prot. I S. 8), die Firma Fuchs habe sich ihr gegenüber verpflichtet, alle ihre Forderungen gegen die IBZ und die Ladenstadt sicherzustellen; diese Verpflichtung habe schon längst vor dem 2. Juni 1965, nämlich seit Beginn der geschäftlichen Beziehungen zwischen der IBZ, der Ladenstadt und der Klägerin bestanden. Sie anerbot hiefür den Beweis. Im Verfahren vor Obergericht wiederholte und verdeutlichte die Klägerin diese Darstellung. Sie berief sich auf Willy Müller als Zeugen. Im kantonalen Berufungsverfahren wurde jedoch über die Frage, ob sich die Firma Fuchs vertraglich zur Sicherstellung der Schulden der IBZ und der Ladenstadt gegenüber der Klägerin verpflichtet habe, so wenig wie im erstinstanzlichen Verfahren Beweis erhoben, weil das Obergericht annahm, Art. 286 SchKG könne auch angewendet werden, wenn eine solche Verpflichtung bestand. In Wirklichkeit ist in diesem Falle Art. 286 SchKG nicht anwendbar (Erw. 2 hievor) und kann sich nur noch fragen, ob die Grundpfandbestellung aus einem andern Grunde ( Art. 287, 288 SchKG ) anfechtbar sei. Die Sache ist daher zur Abklärung der Frage, ob die behauptete Sicherstellungspflicht bestand, an die Vorinstanz zurückzuweisen, sofern sich nicht etwa ergibt, dass Art. 286 SchKG schon deshalb nicht eingreift, weil die Firma Fuchs mit der streitigen Grundpfandverschreibung eine eigene Verbindlichkeit sicherstellte oder für die Errichtung dieses Grundpfandes eine gleichwertige Gegenleistung erhielt.</w:t>
      </w:r>
    </w:p>
    <w:p>
      <w:r>
        <w:rPr>
          <w:b/>
        </w:rPr>
        <w:t>E. 4</w:t>
      </w:r>
    </w:p>
    <w:p>
      <w:r>
        <w:t>Die Firma Fuchs, die IBZ und die Ladenstadt waren rechtlich selbständige Unternehmen. Jedes davon hatte sein eigenes Aktivvermögen und seine eigenen Schulden. Von der rechtlichen Selbständigkeit dieser drei Unternehmen wäre bei BGE 95 III 47 S. 54 Beurteilung der Frage, ob die Firma Fuchs mit der streitigen Grundpfandverschreibung eigene oder fremde Verbindlichkeiten sichergestellt habe, nur abzusehen, wenn die Berufung auf diese Selbständigkeit infolge besonderer Umstände gegen Treu und Glauben verstiesse (vgl. BGE 92 II 164 mit Hinweisen). Solche Umstände sind nicht dargetan. Die von der Klägerin hervorgehobene Tatsache, dass die drei Unternehmen persönlich und wirtschaftlich eng verflochten waren, genügt nicht, um gegenüber der Beklagten den Vorwurfzu rechtfertigen, die Berufung darauf, dass jedes Unternehmen seine eigenen Schulden hatte, verstosse gegen Treu und Glauben. Die Klägerin hat denn auch nicht versucht, im Konkurs der Firma Fuchs geltend zu machen, diese müsse sich für die Kredite, welche die Klägerin der IBZ und der Ladenstadt gewährt hatte, unmittelbar belangen lassen. Mit ihrer Konkurseingabe vom 24. Januar 1966 machte sie vielmehr nur geltend, die Firma Fuchs habe ihr für diese Kredite bestimmte Sicherheiten bestellt, insbesondere zu ihren Gunsten die streitige Grundpfandverschreibung errichtet. Die Firma Fuchs hat also mit dieser Grundpfandverschreibung nicht eigene, sondern fremde Schulden gesichert.</w:t>
      </w:r>
    </w:p>
    <w:p>
      <w:r>
        <w:rPr>
          <w:b/>
        </w:rPr>
        <w:t>E. 5</w:t>
      </w:r>
    </w:p>
    <w:p>
      <w:r>
        <w:t>Die Klägerin macht nicht geltend, und es liegt nichts dafür vor, dass die Klägerin der Firma Fuchs für die Errichtung der Grundpfandverschreibung eine für sie bestimmte Gegenleistung versprochen und in Erfüllung eines solchen Versprechens eine derartige Leistung erbracht habe. Aus den Akten ergibt sich nur, dass sie sich mit Rücksicht auf diese Pfandbestellung und auf Zusicherungen betreffend die baldige Rückzahlung ihrer Kredite "unter dem üblichen Vorbehalt" gegenüber der Ladenstadt und der IBZ bereit erklärte, bis Ende August 1965 von weitern rechtlichen Massnahmen gegen diese Gesellschaften abzusehen (Schreiben der Klägerin an diese Gesellschaften vom 2. Juni 1965). Die Klägerin behauptet jedoch, die Errichtung der Grundpfandverschreibung sei deshalb ein rein entgeltliches Geschäft, weil die Firma Fuchs im Falle der Inanspruchnahme des Pfandes eine Regressforderung gegen die IBZ erlange und diese - einstweilen bedingte - Regressforderung im Konkurs der IBZ schon vor der (die Entstehung der Forderung bewirkenden) Verwertung des Pfandes durch Verrechnung mit Gegenforderungen der IBZ geltend machen könne, wodurch sie volle Deckung erhalte. BGE 95 III 47 S. 55 Soweit ein Grundeigentümer, dessen Grundstück für eine fremde Schuld verpfändet ist, den Pfandgläubiger befriedigt, geht dessen Forderung von Gesetzes wegen auf ihn über ( Art. 827 Abs. 2 ZGB , Art. 110 Ziff. 1 OR ). Das geschieht auch dann, wenn der Pfandgläubiger nicht durch freiwillige Zahlung, sondern durch Zwangsverwertung des Pfandes aus dem Vermögen des Pfandeigentümers befriedigt wird (WIELAND N. 2d, LEEMANN N. 16 und 19 zu Art. 827 ZGB ; P. VIELI, Das Rechtsverhältnis bei der Grundpfandverschreibung im schweiz. ZGB, Berner Diss. 1916, S. 82; G. ROOS, Über die Subrogation nach schweiz. Recht, Berner Diss. 1928, S. 63 unter f). Die Forderung geht aber, wie aus dem Gesetz klar hervorgeht, in jedem Falle erst mit der Befriedigung des Gläubigers auf den Pfandeigentümer über. Bis dahin ist der Forderungsübergang nach Gesetz durch die Einlösung des Pfandes oder dessen Inanspruchnahme zur Befriedigung des Gläubigers bedingt ( BGE 49 III 30 unten) und besitzt der Pfandeigentümer folglich nur eine Anwartschaft auf eine Regressforderung (vgl. ROOS S. 80/81). Die Rechtsbedingung, von der die Entstehung einer Regressforderung der Firma Fuchs gegen die IBZ demnach abhing, ist bis zur Eröffnung des Konkurses über die IBZ nicht eingetreten. In der Begründung einer blossen Anwartschaft auf eine Regressforderung gegen den Pfandschuldner eine Gegenleistung des Pfandgläubigers für die Pfandbestellung zu erblicken, welche diese Verfügung zu einer entgeltlichen machen würde, erweckt Bedenken, auch wenn man davon absieht, dass die Regressforderung ohne Zutun des Pfandgläubigers von Gesetzes wegen (durch Subrogation) entsteht. Was der Pfandeigentümer möglicherweise auf dem Regressweg einbringen wird, ist in Wirklichkeit nicht das Entgelt für die Pfandbestellung, sondern für die Befriedigung des Pfandgläubigers. Für den Pfandeigentümer kann die Errichtung eines Pfandrechts zur Sicherung der Schuld eines Dritten im übrigen selbst dann einen Nachteil bedeuten, wenn das Pfand schliesslich nicht in Anspruch genommen wird; denn sie hindert ihn daran, über die vom Pfandrecht erfasste Quote des Werts der Pfandsache für eigene Zwecke zu verfügen. Dieser Nachteil wird durch die Begründung einer Anwartschaft auf eine allfällige Regressforderung nicht ausgeglichen, selbst wenn Aussicht auf Deckung dieser Forderung besteht. BGE 95 III 47 S. 56 Selbst wenn man aber annehmen wollte, die Begründung einer Anwartschaft auf die im Falle der Befriedigung des Pfandgläubigers von Gesetzes wegen entstehende Regressforderung des Pfandeigentümers könne, wenn auf ihre Deckung zu rechnen ist, als gleichwertige Gegenleistung für die Pfandbestellung gelten, so wäre der Vorinstanz darin beizustimmen, dass die Pfandbestellung auf jeden Fall dann unter Art. 286 SchKG (und zwar unter Abs. 2 Ziff. 1 dieser Bestimmung) fällt, wenn von vornherein ausgeschlossen ist, dass der Pfandeigentümer für die Regressforderung voll oder auch nur annähernd voll befriedigt wird ( BGE 49 III 31 ; vgl. auch BGE 31 II 352 Erw. 4). So verhält es sich im vorliegenden Falle. Wie die Vorinstanz gestützt auf die Begründung des Konkurserkenntnisses gegen die IBZ vom 25. Oktober 1965 in für das Bundesgericht verbindlicher Weise festgestellt hat ( Art. 63 Abs. 2 OG ), standen die IBZ und die Ladenstadt schon im Sommer 1965 so schlecht, dass die Firma Fuchs am 2. Juni 1965 (bei Errichtung der Grundpfandverschreibung) nicht damit rechnen konnte, "von der IBZ und/oder der Ladenstadt für eine allfällige Regressforderung je auch nur annähernd voll befriedigt zu werden." Die Auffassung der Klägerin, die Firma Fuchs bzw. ihre Konkursmasse könne sich für die zu erwartende Regressforderung gegen die IBZ durch Verrechnung mit den (höhern) Gegenforderungen der IBZ gegen die Firma Fuchs volle Deckung verschaffen, hält nicht stand. Die Firma Fuchs bzw. ihre Konkursmasse kann diese Regressforderung im Konkurs der IBZ nach Art. 213 Abs. 2 Ziff. 1 SchKG nicht mit den Forderungen der IBZ gegen sie verrechnen, weil im Zeitpunkt der Eröffnung des Konkurses über die IBZ die Klägerin noch nicht durch Ablösung oder Verwertung des Pfandes aus dem Vermögen der Firma Fuchs befriedigt worden und die Forderung der Klägerin gegen die IBZ folglich noch nicht auf die Firma Fuchs übergegangen war. Dass die Klägerin damals eine Forderung gegen die IBZ besass, hindert die Anwendung von Art. 213 Abs. 2 Ziff. 1 SchKG nicht; denn diese Bestimmung verbietet nach Wortlaut und Sinn dem Schuldner des Gemeinschuldners auch die Verrechnung solcher Forderungen gegen den Gemeinschuldner, die im Zeitpunkte der Konkurseröffnung zwar schon bestanden, aber noch nicht dem Schuldner, der sie zur Verrechnung bringen möchte, BGE 95 III 47 S. 57 zustanden (BLUMENSTEIN S. 646; JAEGER N. 9 zu Art. 213 SchKG , S. 106). Der Grundsatz, dass der Schuldner des Gemeinschuldners ihm zustehende Forderungen auch dann, wenn sie betagt oder bedingt sind, zur Verrechnung bringen kann (BLUMENSTEIN S. 644; JAEGER N. 3 zu Art. 213 SchKG ; BGE 21 S. 879; vgl. auch BGE 39 II 394 , wo es sich um die Verrechnung einer fälligen Forderung mit einer nicht fälligen Forderung des Gemeinschuldners handelte), hilft der Klägerin nicht; denn die Firma Fuchs besass als Eigentümerin des der Klägerin für eine Schuld der IBZ bestellten Grundpfandes bei Eröffnung des Konkurses über die IBZ gegen diese weder eine betagte noch eine bedingte Forderung im Sinne des erwähnten Grundsatzes, sondern nur eine Anwartschaft auf den Erwerb der grundpfandgesicherten Forderung der Klägerin gegen die IBZ. Nicht die Forderung als solche, sondern ihr Übergang auf die Firma Fuchs war bedingt. Da die Forderung im Zeitpunkte der Konkurseröffnung über die IBZ noch nicht der Firma Fuchs, sondern der Klägerin zustand, konnte sie nur mit allfälligen Forderungen der IBZ gegen die Klägerin verrechnet werden, nicht mit solchen gegen die Firma Fuchs. Die Verrechnung der bei Befriedigung der Klägerin auf die Firma Fuchs bzw. deren Masse übergehenden Forderung der Klägerin gegen die IBZ mit Forderungen der IBZ gegen die Firma Fuchs lässt sich entgegen der Auffassung der Klägerin auch nicht auf eine entsprechende Anwendung von Art. 215 Abs. 1 SchKG stützen. Indem diese Vorschrift bestimmt, dass Forderungen aus Bürgschaften des Gemeinschuldners im Konkurs geltend gemacht werden können, auch wenn sie noch nicht fällig sind, regelt sie einen Sonderfall noch nicht fälliger Ansprüche gegen den Gemeinschuldner (BLUMENSTEIN S. 661). Die Frage, ob der Pfandeigentümer die ihm zur Zeit der Konkurseröffnung über den Pfandschuldner noch nicht zustehende, sondern erst später durch Subrogation auf ihn übergehende Forderung des Pfandgläubigers im Konkurs des Pfandschuldners mit Forderungen des Pfandschuldners gegen ihn verrechnen könne, hat mit der Frage, ob im Konkurs des Bürgen noch nicht fällige Bürgschaftsforderungen geltend gemacht werden können, nichts gemein. In der Forderung gegen die IBZ, welche die Firma Fuchs bzw. deren Konkursmasse bei Ablösung oder Verwertung des der Klägerin bestellten Grundpfandes erhält, liegt also keine BGE 95 III 47 S. 58 oder auf jeden Fall keine auch nur einigermassen gleichwertige Gegenleistung der Klägerin für die Errichtung der streitigen Grundpfandverschreibung, so dass dieses Geschäft nach Art. 286 SchKG anfechtbar ist, wenn die Firma Fuchs rechtlich nicht verpflichtet war, die Forderungen der Klägerin gegen die IBZ und die Ladenstadt sicherzustellen. Die Gesetzesauslegung, die zu diesem Ergebnis führt, hat entgegen der Ansicht der Klägerin nicht zur Folge, dass sogar jede Zahlung zur Tilgung eigener Schulden, die der Gemeinschuldner in den letzten sechs Monaten vor der Konkurseröffnung geleistet hat, nach Art. 286 SchKG angefochten werden könnte. Die Zahlung fälliger eigener Schulden lässt sich schon deshalb nicht unter Art. 286 SchKG ziehen, weil sie in Erfüllung einer Rechtspflicht erfolgt und aus diesem Grunde keine ganz oder teilweise unentgeltliche Verfügung im Sinne von Art. 286 SchKG darstellt, und die Anfechtung der Zahlung nicht verfallener Schulden in den letzten sechs Monaten vor der Konkurseröffnung setzt nach Art. 287 SchKG voraus, dass der Gemeinschuldner im Zeitpunkt ihrer Vornahme bereits überschuldet war.</w:t>
      </w:r>
    </w:p>
    <w:p>
      <w:r>
        <w:rPr>
          <w:b/>
        </w:rPr>
        <w:t>E. 6</w:t>
      </w:r>
    </w:p>
    <w:p>
      <w:r>
        <w:t>Schliesslich macht die Klägerin geltend, angesichts der engen persönlichen und wirtschaftlichen Verflechtung zwischen der Firma Fuchs, der IBZ und der Ladenstadt habe sich die durch die Errichtung der Grundpfandverschreibung geförderte Gewährung von Krediten an die IBZ und die Ladenstadt "zugunsten auch und insbesondere der Gemeinschuldnerin auswirken" müssen. Sie betrachtet es als einen Verstoss gegen Treu und Glauben, dass sich die Beklagte unter Berufung auf die rechtliche Selbständigkeit der drei Unternehmen diesen Vorteil nicht als Entgelt für die Bestellung des streitigen Grundpfandes anrechnen lassen will. Im deutschen Recht wird die Auffassung vertreten, die nichtgeschuldete Sicherung fremder Verbindlichkeiten könne sich nach der Willensmeinung der Beteiligten als unentgeltliche Verfügung darstellen; Verbürgung und Verpfändung seien aber entgeltlich, "wenn für die Haftübernahme als Gegenvorteil die Förderung eigener rechtlicher oder doch wirtschaftlicher Belange des Eintretenden angestrebt wird" (E. JAEGER, Die Gläubigeranfechtung ausserhalb des Konkursverfahrens, 2. Aufl. 1938, Anm. 53 zu § 3 des Anfechtungsgesetzes, S. 201; derselbe, Konkursordnung mit Einführungsgesetzen, 8. Aufl., I. Band BGE 95 III 47 S. 59 1958, Anm. 8 zu § 32 der Konkursordnung, S. 514). Als Beispiel eines Entgelts nennt E. JAEGER an der zuerst genannten Stelle einen Kredit an einen Angehörigen des Bürgen. Es kann dahingestellt bleiben, ob nach schweizerischem Recht eine Leistung an eine dem Pfandeigentümer nahestehende Person oder Gesellschaft unter dem Gesichtspunkte von Art. 286 SchKG unter Umständen als Entgelt für die Pfandbestellung anerkannt werden und die Anwendung dieser Bestimmung ausschliessen könne. Auch wenn man diese Frage grundsätzlich bejahen wollte, würde das der Klägerin im vorliegenden Falle nicht helfen. Die IBZ und die Ladenstadt erhielten nämlich im Zusammenhang mit der Errichtung der streitigen Grundpfandverschreibung keine neuen Kredite, sondern es handelte sich um die Sicherstellung bereits bestehender Schulden. Die Klägerin erklärte sich im Hinblick auf diese zusätzliche Sicherung ihrer "überfälligen" Kredite an die IBZ und die Ladenstadt lediglich bereit, während dreier Monate (bis Ende August 1965) von weitern rechtlichen Massnahmen gegen diese beiden Gesellschaften abzusehen, und zwar gab sie diese Erklärung nicht einmal vorbehaltlos, sondern "unter dem üblichen Vorbehalt" ab (vgl. das bereits erwähnte Schreiben der Klägerin vom 2. Juni 1965). Der wirtschaftliche Vorteil, den diese - prekäre - Zusicherung an die IBZ und die Ladenstadt der Firma Fuchs mittelbar geboten haben mag, stand zu ihrer eigenen Leistung auf jeden Fall in einem starken Missverhältnis. Die Pfandbestellung wäre also, wenn ohne Rechtspflicht dazu erfolgt, selbst dann nach Art. 286 SchKG anfechtbar, wenn man annehmen wollte, ein mittelbarer wirtschaftlicher Vorteil dieser Art könne an sich als Gegenleistung für die Pfandbestellung in Betracht fallen. Die Vorinstanz hat nach alledem zu prüfen, ob die Firma Fuchs rechtlich zur Sicherstellung der Schulden der IBZ und der Ladenstadt verpflichtet war. Trifft das nicht zu, so ist die Klage auf Zulassung der streitigen Grundpfandverschreibung im Lastenverzeichnis in Anwendung von Art. 286 SchKG abzuweisen. Wurde die Grundpfandverschreibung dagegen in Erfüllung einer Rechtspflicht zur Sicherstellung der genannten Schulden errichtet, so lässt sich die Pfandbestellung nicht auf Grund von Art. 286 SchKG anfechten und muss noch geprüft werden, ob diese Rechtshandlung aus einem andern Grunde, insbesondere nach Art. 288 SchKG , anfechtbar sei. BGE 95 III 47 S. 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